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D3" w:rsidRPr="00B6519D" w:rsidRDefault="00F64345" w:rsidP="008A5CD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8A5CD3" w:rsidRPr="00B6519D" w:rsidRDefault="00F64345" w:rsidP="008A5CD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A5CD3" w:rsidRPr="00B6519D" w:rsidRDefault="00F64345" w:rsidP="008A5CD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8A5CD3" w:rsidRPr="00B6519D" w:rsidRDefault="00F64345" w:rsidP="008A5CD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8A5CD3" w:rsidRPr="00B6519D" w:rsidRDefault="008A5CD3" w:rsidP="008A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06-2/299-21</w:t>
      </w:r>
    </w:p>
    <w:p w:rsidR="008A5CD3" w:rsidRPr="00B6519D" w:rsidRDefault="00007124" w:rsidP="008A5CD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51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4908">
        <w:rPr>
          <w:rFonts w:ascii="Times New Roman" w:eastAsia="Times New Roman" w:hAnsi="Times New Roman" w:cs="Times New Roman"/>
          <w:sz w:val="24"/>
          <w:szCs w:val="24"/>
        </w:rPr>
        <w:t>6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proofErr w:type="gramEnd"/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A5CD3" w:rsidRPr="00B6519D" w:rsidRDefault="00F64345" w:rsidP="008A5CD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A5CD3" w:rsidRPr="00B6519D" w:rsidRDefault="008A5CD3" w:rsidP="008A5CD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5CD3" w:rsidRPr="00B6519D" w:rsidRDefault="008A5CD3" w:rsidP="008A5CD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5CD3" w:rsidRPr="00B6519D" w:rsidRDefault="00F64345" w:rsidP="008A5CD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8A5CD3" w:rsidRPr="00B6519D" w:rsidRDefault="008A5CD3" w:rsidP="008A5CD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21.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8A5CD3" w:rsidRPr="00B6519D" w:rsidRDefault="008A5CD3" w:rsidP="008A5CD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5CD3" w:rsidRPr="00B6519D" w:rsidRDefault="008A5CD3" w:rsidP="008A5CD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5CD3" w:rsidRPr="00B6519D" w:rsidRDefault="008A5CD3" w:rsidP="008A5CD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5CD3" w:rsidRPr="00B6519D" w:rsidRDefault="008A5CD3" w:rsidP="008A5CD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 w:rsidR="0051163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 w:rsidR="0051163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51163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51163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1163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1163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51163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 w:rsidR="0051163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51163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51163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5CD3" w:rsidRPr="00B6519D" w:rsidRDefault="008A5CD3" w:rsidP="008A5CD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Mirela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="00B6519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6519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6519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6519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Tihomira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Banđur</w:t>
      </w:r>
      <w:r w:rsidR="00B6519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6519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6519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6519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Krste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Janjuševića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B6519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Nevenka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Kostadinova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Ivane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Adrijana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Pupovac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8A5CD3" w:rsidRPr="00B6519D" w:rsidRDefault="008A5CD3" w:rsidP="008A5CD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F6CAA" w:rsidRDefault="008A5CD3" w:rsidP="008A5CD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Ljušić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Stojković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Savković</w:t>
      </w:r>
      <w:r w:rsidR="00C345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62397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1163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Ministrastva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51163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51163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1163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51163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Uroš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Kandić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Višnja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B6519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Vladana</w:t>
      </w:r>
      <w:r w:rsidR="00B6519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B6519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6519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Slađana</w:t>
      </w:r>
      <w:r w:rsidR="00B6519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B6519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savetnici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BF6CAA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6519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zaštutu</w:t>
      </w:r>
      <w:r w:rsidR="00B6519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B6519D"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C0022" w:rsidRPr="00B6519D" w:rsidRDefault="008C0022" w:rsidP="008A5CD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5CD3" w:rsidRPr="00B6519D" w:rsidRDefault="008A5CD3" w:rsidP="008A5CD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8A5CD3" w:rsidRPr="00B6519D" w:rsidRDefault="008A5CD3" w:rsidP="008A5CD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5CD3" w:rsidRPr="00B6519D" w:rsidRDefault="00F64345" w:rsidP="008A5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5CD3" w:rsidRPr="00B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A5CD3" w:rsidRPr="00B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5CD3" w:rsidRPr="00B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A5CD3" w:rsidRPr="00B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A5CD3" w:rsidRPr="00B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5CD3" w:rsidRPr="00B651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A5CD3" w:rsidRPr="00B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5CD3" w:rsidRPr="00B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A5CD3" w:rsidRPr="00B6519D" w:rsidRDefault="008A5CD3" w:rsidP="008A5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5CD3" w:rsidRPr="00B6519D" w:rsidRDefault="00F64345" w:rsidP="008A5CD3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utvrđivanju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finansijske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podrške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privrednim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subjektima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održavanje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likvidnosti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obrtna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sredstva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otežanim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ekonomskim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uslovima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usled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pandemije</w:t>
      </w:r>
      <w:r w:rsidR="008A5CD3" w:rsidRPr="00B6519D">
        <w:rPr>
          <w:rFonts w:cs="Times New Roman"/>
          <w:sz w:val="24"/>
          <w:szCs w:val="24"/>
        </w:rPr>
        <w:t xml:space="preserve"> COVID-19 </w:t>
      </w:r>
      <w:r>
        <w:rPr>
          <w:rFonts w:cs="Times New Roman"/>
          <w:sz w:val="24"/>
          <w:szCs w:val="24"/>
        </w:rPr>
        <w:t>izazvane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virusom</w:t>
      </w:r>
      <w:r w:rsidR="008A5CD3" w:rsidRPr="00B6519D">
        <w:rPr>
          <w:rFonts w:cs="Times New Roman"/>
          <w:sz w:val="24"/>
          <w:szCs w:val="24"/>
        </w:rPr>
        <w:t xml:space="preserve"> SARS-CoV-2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,  </w:t>
      </w:r>
      <w:r>
        <w:rPr>
          <w:rFonts w:cs="Times New Roman"/>
          <w:sz w:val="24"/>
          <w:szCs w:val="24"/>
          <w:lang w:val="sr-Cyrl-RS"/>
        </w:rPr>
        <w:t>u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načelu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8A5CD3" w:rsidRPr="00B6519D">
        <w:rPr>
          <w:rFonts w:cs="Times New Roman"/>
          <w:sz w:val="24"/>
          <w:szCs w:val="24"/>
        </w:rPr>
        <w:t xml:space="preserve"> 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011-1233/21 </w:t>
      </w:r>
      <w:r>
        <w:rPr>
          <w:rFonts w:cs="Times New Roman"/>
          <w:sz w:val="24"/>
          <w:szCs w:val="24"/>
          <w:lang w:val="sr-Cyrl-RS"/>
        </w:rPr>
        <w:t>od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2. </w:t>
      </w:r>
      <w:r>
        <w:rPr>
          <w:rFonts w:cs="Times New Roman"/>
          <w:sz w:val="24"/>
          <w:szCs w:val="24"/>
          <w:lang w:val="sr-Cyrl-RS"/>
        </w:rPr>
        <w:t>jula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2021. </w:t>
      </w:r>
      <w:r>
        <w:rPr>
          <w:rFonts w:cs="Times New Roman"/>
          <w:sz w:val="24"/>
          <w:szCs w:val="24"/>
          <w:lang w:val="sr-Cyrl-RS"/>
        </w:rPr>
        <w:t>godine</w:t>
      </w:r>
      <w:r w:rsidR="008A5CD3" w:rsidRPr="00B6519D">
        <w:rPr>
          <w:rFonts w:cs="Times New Roman"/>
          <w:sz w:val="24"/>
          <w:szCs w:val="24"/>
          <w:lang w:val="sr-Cyrl-RS"/>
        </w:rPr>
        <w:t>);</w:t>
      </w:r>
    </w:p>
    <w:p w:rsidR="008A5CD3" w:rsidRPr="00B6519D" w:rsidRDefault="00F64345" w:rsidP="008A5CD3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8A5CD3" w:rsidRPr="00B651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zaštiti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potrošača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načelu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8A5CD3" w:rsidRPr="00B6519D">
        <w:rPr>
          <w:rFonts w:cs="Times New Roman"/>
          <w:sz w:val="24"/>
          <w:szCs w:val="24"/>
        </w:rPr>
        <w:t xml:space="preserve"> 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 (</w:t>
      </w:r>
      <w:r>
        <w:rPr>
          <w:rFonts w:cs="Times New Roman"/>
          <w:sz w:val="24"/>
          <w:szCs w:val="24"/>
          <w:lang w:val="sr-Cyrl-RS"/>
        </w:rPr>
        <w:t>broj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011-1290/21 </w:t>
      </w:r>
      <w:r>
        <w:rPr>
          <w:rFonts w:cs="Times New Roman"/>
          <w:sz w:val="24"/>
          <w:szCs w:val="24"/>
          <w:lang w:val="sr-Cyrl-RS"/>
        </w:rPr>
        <w:t>od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9. </w:t>
      </w:r>
      <w:r>
        <w:rPr>
          <w:rFonts w:cs="Times New Roman"/>
          <w:sz w:val="24"/>
          <w:szCs w:val="24"/>
          <w:lang w:val="sr-Cyrl-RS"/>
        </w:rPr>
        <w:t>jula</w:t>
      </w:r>
      <w:r w:rsidR="008A5CD3" w:rsidRPr="00B6519D">
        <w:rPr>
          <w:rFonts w:cs="Times New Roman"/>
          <w:sz w:val="24"/>
          <w:szCs w:val="24"/>
          <w:lang w:val="sr-Cyrl-RS"/>
        </w:rPr>
        <w:t xml:space="preserve"> 2021. </w:t>
      </w:r>
      <w:r>
        <w:rPr>
          <w:rFonts w:cs="Times New Roman"/>
          <w:sz w:val="24"/>
          <w:szCs w:val="24"/>
          <w:lang w:val="sr-Cyrl-RS"/>
        </w:rPr>
        <w:t>godine</w:t>
      </w:r>
      <w:r w:rsidR="008A5CD3" w:rsidRPr="00B6519D">
        <w:rPr>
          <w:rFonts w:cs="Times New Roman"/>
          <w:sz w:val="24"/>
          <w:szCs w:val="24"/>
          <w:lang w:val="sr-Cyrl-RS"/>
        </w:rPr>
        <w:t>).</w:t>
      </w:r>
    </w:p>
    <w:p w:rsidR="008A5CD3" w:rsidRPr="00B6519D" w:rsidRDefault="008A5CD3" w:rsidP="008A5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6CAA" w:rsidRPr="00B6519D" w:rsidRDefault="00F64345" w:rsidP="00BF6CAA">
      <w:pPr>
        <w:tabs>
          <w:tab w:val="left" w:pos="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BF6CAA" w:rsidRPr="00B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prelaska</w:t>
      </w:r>
      <w:r w:rsidR="00BF6CAA" w:rsidRPr="00B65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F6CAA" w:rsidRPr="00B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BF6CAA" w:rsidRPr="00B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BF6CAA" w:rsidRPr="00B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utvrđenom</w:t>
      </w:r>
      <w:r w:rsidR="00BF6CAA" w:rsidRPr="00B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dnevnom</w:t>
      </w:r>
      <w:r w:rsidR="00BF6CAA" w:rsidRPr="00B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</w:t>
      </w:r>
      <w:r w:rsidR="00BF6CAA" w:rsidRPr="00B651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BF6CAA" w:rsidRPr="00B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F6CAA" w:rsidRPr="00B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jednoglasno</w:t>
      </w:r>
      <w:r w:rsidR="00BF6CAA" w:rsidRPr="00B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usvojio</w:t>
      </w:r>
      <w:r w:rsidR="00BF6CAA" w:rsidRPr="00B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zapisnike</w:t>
      </w:r>
      <w:r w:rsidR="00BF6CAA" w:rsidRPr="00B6519D">
        <w:rPr>
          <w:rFonts w:ascii="Times New Roman" w:hAnsi="Times New Roman" w:cs="Times New Roman"/>
          <w:sz w:val="24"/>
          <w:szCs w:val="24"/>
        </w:rPr>
        <w:t xml:space="preserve"> 17, 18, 19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F6CAA" w:rsidRPr="00B6519D">
        <w:rPr>
          <w:rFonts w:ascii="Times New Roman" w:hAnsi="Times New Roman" w:cs="Times New Roman"/>
          <w:sz w:val="24"/>
          <w:szCs w:val="24"/>
        </w:rPr>
        <w:t xml:space="preserve"> 20.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proofErr w:type="gramEnd"/>
      <w:r w:rsidR="00BF6CAA" w:rsidRPr="00B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F6CAA" w:rsidRPr="00B6519D">
        <w:rPr>
          <w:rFonts w:ascii="Times New Roman" w:hAnsi="Times New Roman" w:cs="Times New Roman"/>
          <w:sz w:val="24"/>
          <w:szCs w:val="24"/>
        </w:rPr>
        <w:t>.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F6CAA" w:rsidRDefault="00BF6CAA" w:rsidP="008A5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0022" w:rsidRDefault="008C0022" w:rsidP="008A5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0022" w:rsidRPr="00B6519D" w:rsidRDefault="008C0022" w:rsidP="008A5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5CD3" w:rsidRPr="00B6519D" w:rsidRDefault="00F64345" w:rsidP="00BF6C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lastRenderedPageBreak/>
        <w:t>Prva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8A5CD3" w:rsidRPr="00B6519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51163D" w:rsidRPr="00B651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utvrđivanju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finansijske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podrške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privrednim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subjektima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održavanje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likvidnosti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obrtna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sredstva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otežanim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ekonomskim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uslovima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usled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pandemije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COVID-19 </w:t>
      </w:r>
      <w:r>
        <w:rPr>
          <w:rFonts w:ascii="Times New Roman" w:hAnsi="Times New Roman" w:cs="Times New Roman"/>
          <w:b/>
          <w:sz w:val="24"/>
          <w:szCs w:val="24"/>
        </w:rPr>
        <w:t>izazvane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virusom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SARS-CoV-2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B6519D" w:rsidRPr="00B6519D" w:rsidRDefault="00B6519D" w:rsidP="00B6519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o</w:t>
      </w:r>
      <w:r w:rsidRPr="00B6519D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utvrđivanju</w:t>
      </w:r>
      <w:r w:rsidRPr="00B6519D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finansijske</w:t>
      </w:r>
      <w:r w:rsidRPr="00B6519D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podrške</w:t>
      </w:r>
      <w:r w:rsidRPr="00B6519D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privrednim</w:t>
      </w:r>
      <w:r w:rsidRPr="00B6519D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subjektima</w:t>
      </w:r>
      <w:r w:rsidRPr="00B6519D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za</w:t>
      </w:r>
      <w:r w:rsidRPr="00B6519D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održavanje</w:t>
      </w:r>
      <w:r w:rsidRPr="00B6519D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likvidnosti</w:t>
      </w:r>
      <w:r w:rsidRPr="00B6519D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i</w:t>
      </w:r>
      <w:r w:rsidRPr="00B6519D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obrtna</w:t>
      </w:r>
      <w:r w:rsidRPr="00B6519D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sredstva</w:t>
      </w:r>
      <w:r w:rsidRPr="00B6519D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u</w:t>
      </w:r>
      <w:r w:rsidRPr="00B6519D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otežanim</w:t>
      </w:r>
      <w:r w:rsidRPr="00B6519D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ekonomskim</w:t>
      </w:r>
      <w:r w:rsidRPr="00B6519D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uslovima</w:t>
      </w:r>
      <w:r w:rsidRPr="00B6519D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usled</w:t>
      </w:r>
      <w:r w:rsidRPr="00B6519D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pandemije</w:t>
      </w:r>
      <w:r w:rsidRPr="00B6519D">
        <w:rPr>
          <w:rFonts w:ascii="Times New Roman" w:hAnsi="Times New Roman" w:cs="Times New Roman"/>
          <w:sz w:val="24"/>
          <w:szCs w:val="24"/>
        </w:rPr>
        <w:t xml:space="preserve"> COVID-19 </w:t>
      </w:r>
      <w:r w:rsidR="00F64345">
        <w:rPr>
          <w:rFonts w:ascii="Times New Roman" w:hAnsi="Times New Roman" w:cs="Times New Roman"/>
          <w:sz w:val="24"/>
          <w:szCs w:val="24"/>
        </w:rPr>
        <w:t>izazvane</w:t>
      </w:r>
      <w:r w:rsidRPr="00B6519D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virusom</w:t>
      </w:r>
      <w:r w:rsidRPr="00B6519D">
        <w:rPr>
          <w:rFonts w:ascii="Times New Roman" w:hAnsi="Times New Roman" w:cs="Times New Roman"/>
          <w:sz w:val="24"/>
          <w:szCs w:val="24"/>
        </w:rPr>
        <w:t xml:space="preserve"> SARS-CoV-2</w:t>
      </w:r>
      <w:r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B6519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7124" w:rsidRPr="00B6519D" w:rsidRDefault="001E4908" w:rsidP="001E49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B651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Ljušić</w:t>
      </w:r>
      <w:r w:rsidR="00B651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B651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7124" w:rsidRPr="00B6519D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našla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teškoj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 w:rsidR="00007124" w:rsidRPr="00B6519D">
        <w:rPr>
          <w:rFonts w:ascii="Times New Roman" w:hAnsi="Times New Roman" w:cs="Times New Roman"/>
          <w:sz w:val="24"/>
          <w:szCs w:val="24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8C0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Uredbu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kriterijumi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likvidnost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trajna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obrtna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odobreno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074D73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74D73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predviđene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24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nedostatka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odobreno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2099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ostalo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neodobreno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nerealizovano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7036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pregovorima</w:t>
      </w:r>
      <w:r w:rsidR="00074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investicionom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bankom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dogovorila</w:t>
      </w:r>
      <w:r w:rsidR="00E91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pozajmicu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ispunili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E91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91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1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E91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E91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91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realizovano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namenjenih</w:t>
      </w:r>
      <w:r w:rsidR="008C0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8C00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likvidnost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trajna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obrtna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007124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37CFD" w:rsidRDefault="00B6519D" w:rsidP="00B651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837C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01018" w:rsidRDefault="00837CFD" w:rsidP="00B651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apliciraju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301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1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01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301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301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01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ublažavanje</w:t>
      </w:r>
      <w:r w:rsidR="00301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301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301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301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301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primila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301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301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01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posluju</w:t>
      </w:r>
      <w:r w:rsidR="00301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1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određenoj</w:t>
      </w:r>
      <w:r w:rsidR="00301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privatna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jesu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stavlja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neravnopravan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Većina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osnivač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postavlja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bori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privatnim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napravljen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propust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obuhvatu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obrate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Fondu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garanciju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poslovnim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bankama</w:t>
      </w:r>
      <w:r w:rsidR="00E374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10BE4" w:rsidRDefault="00C10BE4" w:rsidP="00B651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ličnog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mudra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istaknuta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aplicira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obrtna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C0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0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ubrzalo</w:t>
      </w:r>
      <w:r w:rsidR="008C002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krvotok</w:t>
      </w:r>
      <w:r w:rsidR="008C002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C00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dragocena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garantne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olakšala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bespovratnih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srednjim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mikro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nerazvijenim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krajevima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plasiraju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30%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bespovratno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nerazvijenim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povećati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povećaju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kvote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odobravanje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nabavku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većeg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3101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konkuretna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investiraju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opremu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idu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tehnologijama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47134" w:rsidRDefault="00E47134" w:rsidP="00B651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837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obezbeđivanjem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doprineti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pritisku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smanje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kamatne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stope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dvostruku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korist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privrednicima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preduzetnicima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kamatne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stope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najniže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837C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umanjuje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konkurentnost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srpskih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odmerene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referentne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kamatne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stope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E296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Braničevskog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posluje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privredno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8C0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Rio</w:t>
      </w:r>
      <w:r w:rsidR="008C0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8C00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Georad</w:t>
      </w:r>
      <w:r w:rsidR="008C0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8C0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0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Autotransport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izdvojena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određenom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tržišnu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utakmicu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lošeg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razdvajanja</w:t>
      </w:r>
      <w:r w:rsidR="006E0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zaživeo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B54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povlašćenog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B54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zloupotreba</w:t>
      </w:r>
      <w:r w:rsidR="00B544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B54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greške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počinjene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prošlosti</w:t>
      </w:r>
      <w:r w:rsidR="00CB75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519D" w:rsidRDefault="00301018" w:rsidP="00877AB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iznete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Ljušić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likvidnost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obrtna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delovalo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877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garantne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šeme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nastavljeno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uzimaju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banaka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garantuje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utrošena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računu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nastojati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opredeli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budžetsku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krizu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interesovanja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likvidnost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obrtna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vladalo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veliko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interesovanje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privrednika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namenjena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nabavku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banaka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potrošena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računu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ostao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bespovratnih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privrednicima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posluju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nerazvijenim</w:t>
      </w:r>
      <w:r w:rsidR="00B70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odobrava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kredite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dozvoljavaju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isključena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kreditiranja</w:t>
      </w:r>
      <w:r w:rsidR="00E471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947F7" w:rsidRDefault="00FB597C" w:rsidP="00FB597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47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8947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947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AF39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AF39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C10BE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01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301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Banđur</w:t>
      </w:r>
      <w:r w:rsidR="00837C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Nevenka</w:t>
      </w:r>
      <w:r w:rsidR="00837C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Kostadinova</w:t>
      </w:r>
      <w:r w:rsidR="00837C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37C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37C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837C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Ljušić</w:t>
      </w:r>
      <w:r w:rsidR="00837C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947F7" w:rsidRPr="008947F7" w:rsidRDefault="008947F7" w:rsidP="008947F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 w:rsidRPr="0089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 w:rsidRPr="0089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6434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utvrđivanju</w:t>
      </w:r>
      <w:proofErr w:type="gramEnd"/>
      <w:r w:rsidRP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finansijske</w:t>
      </w:r>
      <w:r w:rsidRP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podrške</w:t>
      </w:r>
      <w:r w:rsidRP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privrednim</w:t>
      </w:r>
      <w:r w:rsidRP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subjektima</w:t>
      </w:r>
      <w:r w:rsidRP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za</w:t>
      </w:r>
      <w:r w:rsidRP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održavanje</w:t>
      </w:r>
      <w:r w:rsidRP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likvidnosti</w:t>
      </w:r>
      <w:r w:rsidRP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i</w:t>
      </w:r>
      <w:r w:rsidRP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obrtna</w:t>
      </w:r>
      <w:r w:rsidRP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sredstva</w:t>
      </w:r>
      <w:r w:rsidRP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u</w:t>
      </w:r>
      <w:r w:rsidRP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otežanim</w:t>
      </w:r>
      <w:r w:rsidRP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ekonomskim</w:t>
      </w:r>
      <w:r w:rsidRP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uslovima</w:t>
      </w:r>
      <w:r w:rsidRP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usled</w:t>
      </w:r>
      <w:r w:rsidRP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pandemije</w:t>
      </w:r>
      <w:r w:rsidRPr="008947F7">
        <w:rPr>
          <w:rFonts w:ascii="Times New Roman" w:hAnsi="Times New Roman" w:cs="Times New Roman"/>
          <w:sz w:val="24"/>
          <w:szCs w:val="24"/>
        </w:rPr>
        <w:t xml:space="preserve"> COVID-19 </w:t>
      </w:r>
      <w:r w:rsidR="00F64345">
        <w:rPr>
          <w:rFonts w:ascii="Times New Roman" w:hAnsi="Times New Roman" w:cs="Times New Roman"/>
          <w:sz w:val="24"/>
          <w:szCs w:val="24"/>
        </w:rPr>
        <w:t>izazvane</w:t>
      </w:r>
      <w:r w:rsidRP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virusom</w:t>
      </w:r>
      <w:r w:rsidRPr="008947F7">
        <w:rPr>
          <w:rFonts w:ascii="Times New Roman" w:hAnsi="Times New Roman" w:cs="Times New Roman"/>
          <w:sz w:val="24"/>
          <w:szCs w:val="24"/>
        </w:rPr>
        <w:t xml:space="preserve"> SARS-CoV-2</w:t>
      </w:r>
      <w:r w:rsidRPr="008947F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 w:rsidRPr="008947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47F7" w:rsidRDefault="008947F7" w:rsidP="008947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947F7" w:rsidRDefault="008947F7" w:rsidP="000071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007124" w:rsidRPr="00B6519D" w:rsidRDefault="00F64345" w:rsidP="0000712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Druga</w:t>
      </w:r>
      <w:r w:rsidR="00007124" w:rsidRPr="00B6519D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007124" w:rsidRPr="00B6519D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007124" w:rsidRPr="00B6519D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51163D" w:rsidRPr="00B6519D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:</w:t>
      </w:r>
      <w:r w:rsidR="00007124" w:rsidRPr="00B6519D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51163D" w:rsidRPr="00B651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51163D" w:rsidRPr="00B65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1163D" w:rsidRPr="00B651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zaštiti</w:t>
      </w:r>
      <w:r w:rsidR="0051163D" w:rsidRPr="00B651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potrošača</w:t>
      </w:r>
      <w:r w:rsidR="0051163D" w:rsidRPr="00B651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51163D" w:rsidRPr="00B651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8947F7" w:rsidRDefault="00837CFD" w:rsidP="008947F7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947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47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="008947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947F7" w:rsidRP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o</w:t>
      </w:r>
      <w:r w:rsidR="008947F7" w:rsidRP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8947F7" w:rsidRP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8947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47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8947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47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8947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8947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8947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8947F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1163D" w:rsidRDefault="00E91E4B" w:rsidP="00A27B6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Uroš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Kandić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važeći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>2014.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uvidelo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nepreciznosti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normi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zaživela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donete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odlučeno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propis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harmonizuje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norme</w:t>
      </w:r>
      <w:r w:rsidR="00F31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poboljšaju</w:t>
      </w:r>
      <w:r w:rsidR="00F31B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1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1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1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dodatna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Započeta</w:t>
      </w:r>
      <w:r w:rsidR="00A2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1BF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sveobuhvatnu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uključenost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relevantnih</w:t>
      </w:r>
      <w:r w:rsidR="005C0191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potrošačkih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5C01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trgovaca</w:t>
      </w:r>
      <w:r w:rsidR="005C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F31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kampanju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5C019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Prvobitno</w:t>
      </w:r>
      <w:r w:rsidR="005C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5C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C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5C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5C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obuhvat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prešao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50%</w:t>
      </w:r>
      <w:r w:rsidR="005C01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5C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5C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5C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5C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bitnih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unaprediti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Najznačajnije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novine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zovi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31BF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prijaviti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telefona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operatoru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kog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zaključen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telefona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primaju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pozive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nudi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žalili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2E60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zloupotreba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trgovaca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starije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populacije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većini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Britaniji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Americi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Australiji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Kanadi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Crnoj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Gori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unaprediti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smanjiti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zloupotreba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trgovaca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nepošten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dođu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proračuna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5000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popravki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intervencija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vodoinstalatera</w:t>
      </w:r>
      <w:r w:rsidR="00F31B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električara</w:t>
      </w:r>
      <w:r w:rsidR="00F31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1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F31BF7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1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kućama</w:t>
      </w:r>
      <w:r w:rsidR="00F31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1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stanovima</w:t>
      </w:r>
      <w:r w:rsidR="00F31BF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Pružalac</w:t>
      </w:r>
      <w:r w:rsidR="00F31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dužan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sačini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proračun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trajnom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nosaču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zapisa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92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specifikacijom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pribavi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krene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intervenciju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zloupotreba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smanjen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poboljšati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Uveden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evidencije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potrošačkih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sporova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sudovi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potrošačke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sporove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postojala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nikakva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evidencija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sudovi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evidenciju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znatnoj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unapredi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harmonizacija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aktima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F31B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31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pretpristupna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putovanjima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paket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aranžmanima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unapređivanje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vansudskog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rešavanja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sporova</w:t>
      </w:r>
      <w:r w:rsidR="0060160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uvedena</w:t>
      </w:r>
      <w:r w:rsidR="0084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0628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trgovaca</w:t>
      </w:r>
      <w:r w:rsidR="000628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rešavanju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potrošačkih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sporova</w:t>
      </w:r>
      <w:r w:rsidR="000628E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Obaveznost</w:t>
      </w:r>
      <w:r w:rsidR="000628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unaprediti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dužinu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trajanja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ponekad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pokuša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0628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28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trgovca</w:t>
      </w:r>
      <w:r w:rsidR="000628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Bitna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prekršajnih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naloga</w:t>
      </w:r>
      <w:r w:rsidR="00FB1B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33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prekšaja</w:t>
      </w:r>
      <w:r w:rsidR="00FB1B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B1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značajnoj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doprineti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Propisan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duži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zastarelosti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kolektivne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opšteg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ekonomskog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najznačajnije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novine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značajnoj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unaprediti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postojeće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zakonske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propise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postojeće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učiniti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uređenijom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lakšim</w:t>
      </w:r>
      <w:r w:rsidR="0051163D" w:rsidRPr="00B651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597C" w:rsidRDefault="00FB597C" w:rsidP="001A247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Višnja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implementiranje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prioritet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putovanjima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paket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aranžmanima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implementirana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Svrha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krovnog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947F7" w:rsidRDefault="00837CFD" w:rsidP="008947F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8947F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619F4" w:rsidRDefault="005619F4" w:rsidP="008947F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prekršaja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reklama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televiziji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sniženjima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popustima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popust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obračunat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cenu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ekranu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popusta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prikazanog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reklami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0FBB" w:rsidRDefault="00F70FBB" w:rsidP="00F7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60160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60160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roba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čija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snižena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istaknutu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cenu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rafu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dozirano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promet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F7A30" w:rsidRDefault="005F7A30" w:rsidP="00F7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fizički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pozove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telefonom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građanina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njegov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“;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blokiran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građanina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izjavio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volju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blokiran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pozivaju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kakva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trgovac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pozove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zovi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>“;</w:t>
      </w:r>
    </w:p>
    <w:p w:rsidR="00064A48" w:rsidRDefault="00963E46" w:rsidP="00064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trgovinskog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lanca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prodata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brik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pakovanjima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mleka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izvinio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potrošačima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ostaje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izvinjenju</w:t>
      </w:r>
      <w:r w:rsidR="0060160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trgovac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snosi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6016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1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81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81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1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1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ubuduće</w:t>
      </w:r>
      <w:r w:rsidR="0081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dešavale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9C6E82" w:rsidRDefault="009C6E82" w:rsidP="00064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prodaja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unaprediti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kupuju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robu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interneta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oštećeni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26A6" w:rsidRDefault="006D26A6" w:rsidP="00064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reaguju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stariji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sugrađani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ponovo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obavešteni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obrate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tržišnoj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inspekciji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prekršaj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drastičnije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kažnjavanje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bolju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ličnih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47F7" w:rsidRDefault="001A2475" w:rsidP="0037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uvođenjem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sprečiti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uznemiravanje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doprineti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nelegalne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bazama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prodaju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prodaju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telefona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adresu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zaštićen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matični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problematičan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pojedine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dolazile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Naveden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građanina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fiksnog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telefona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pozivi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trgovaca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70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svakodnevni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zovi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starijim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stanovnicima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telefona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nuđeni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primamljivim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jastuci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dušeci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stignu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isporuka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košta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proizvod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iznudi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starijim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ljudima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neprijatno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naručili</w:t>
      </w:r>
      <w:r w:rsidR="008159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619F4" w:rsidRDefault="005619F4" w:rsidP="0037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pogrešno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isticanje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visine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popusta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nekoj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robi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klasična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obmana</w:t>
      </w:r>
      <w:r w:rsidR="00AB0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64A48" w:rsidRDefault="005F7A30" w:rsidP="00064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405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zakonske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regulative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važnosti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Naveden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trgovinskog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lanca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prodata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brik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pakovanjima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mleka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izvinio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potrošačima</w:t>
      </w:r>
      <w:r w:rsidR="00064A4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smeo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završi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donesu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ambalažu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nadoknadi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plaćen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mleko</w:t>
      </w:r>
      <w:r w:rsidR="009C6E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5E81" w:rsidRPr="00F424D8" w:rsidRDefault="00795E81" w:rsidP="00064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prodavac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odgovoran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skrivene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Dužan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zameni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neispravan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ispravnim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proizvodom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rešava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dobavljačem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Pozivanje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telefonom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doba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kog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nedelji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neprihvatljivo</w:t>
      </w:r>
      <w:r w:rsidR="00405D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uznemiravanja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uskraćivanja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kupe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odredilo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4D8">
        <w:rPr>
          <w:rFonts w:ascii="Times New Roman" w:hAnsi="Times New Roman" w:cs="Times New Roman"/>
          <w:sz w:val="24"/>
          <w:szCs w:val="24"/>
          <w:lang w:val="sr-Latn-RS"/>
        </w:rPr>
        <w:t>tour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operaterima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junu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uredbu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regulasala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povraćaj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nemogućnosti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uplaćenog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42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zamenskog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opredelio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zamensko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putovanje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istu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sličnu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destinaciju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istoj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sličnoj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ceni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dogovori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agencijom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zamenska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počele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nude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skuplja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uplaćenih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Žalile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ugroženi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privrednici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privređivanja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gubitaka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projektovanih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nastojali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opstanu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održe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uplata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aranžmana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koristile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obrtna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673E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A4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947F7" w:rsidRDefault="008947F7" w:rsidP="005F7A3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Uroš</w:t>
      </w:r>
      <w:r w:rsidR="001A2475" w:rsidRPr="00B65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Kandić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1A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započeti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jeseni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dobrodošle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zamenskih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turistička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funkcioniše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sankcionisane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zloupotrebe</w:t>
      </w:r>
      <w:r w:rsidR="0060777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Intencija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zovi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05D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5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5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deluje</w:t>
      </w:r>
      <w:r w:rsidR="00405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preventivno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trgovci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znati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prekršaju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pravilnikom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razdraditi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zakonske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C345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598A" w:rsidRDefault="0081598A" w:rsidP="00217B1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Višnja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saznanja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žale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kupovinu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prodajnog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Starije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ljude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pozovu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ručak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prodaju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dušek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navodno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80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motiv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zovi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Onaj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uznemiravan</w:t>
      </w:r>
      <w:r w:rsidR="00405D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405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05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5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pozove</w:t>
      </w:r>
      <w:r w:rsidR="00405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operatera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sklopljen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obavesti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nađe</w:t>
      </w:r>
      <w:r w:rsidR="00405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5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405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405D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Mobilni</w:t>
      </w:r>
      <w:r w:rsidR="00405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operater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vodeći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prosleđuje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RATEL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stavlja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građanina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zovi</w:t>
      </w:r>
      <w:r w:rsidR="00217B1B">
        <w:rPr>
          <w:rFonts w:ascii="Times New Roman" w:hAnsi="Times New Roman" w:cs="Times New Roman"/>
          <w:sz w:val="24"/>
          <w:szCs w:val="24"/>
          <w:lang w:val="sr-Cyrl-RS"/>
        </w:rPr>
        <w:t>“.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Građanin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opozove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kom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Trgovac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pozove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telefona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proveri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počinio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prekršaj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nazove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kontrolisati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kontrolisani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brojevi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skrivene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brojeve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1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prijavi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građanina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inspekcijski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5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9F1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9F1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F1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9F1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operatera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pozive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skrivenih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brojeva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Prekršilac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plati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kaznu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prekršajnom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nalogu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fiksnom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963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polovinu</w:t>
      </w:r>
      <w:r w:rsidR="0096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iznosa</w:t>
      </w:r>
      <w:r w:rsidR="0096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kazne</w:t>
      </w:r>
      <w:r w:rsidR="0096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96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plati</w:t>
      </w:r>
      <w:r w:rsidR="0096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prvih</w:t>
      </w:r>
      <w:r w:rsidR="0096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96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96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6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počinjenom</w:t>
      </w:r>
      <w:r w:rsidR="0096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prekršaju</w:t>
      </w:r>
      <w:r w:rsidR="00963E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F5CB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zovi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oglašavanje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televiziji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oglasa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regulisana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oglašavanju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sniženju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akciji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regulisano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spada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Podsticaji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akcije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sezonska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sniženja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F7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regulisano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sezonska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sniženja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počnu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traju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Isticanje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obavezan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element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plaća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robu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onoj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ceni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istaknuta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istaknute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pozovu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tržišnu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inspekciju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mejlom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poslati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fotografijom</w:t>
      </w:r>
      <w:r w:rsidR="005F7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propusta</w:t>
      </w:r>
      <w:r w:rsidR="00A8761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predsedava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trgovine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veterinarske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fitosanitarne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B36B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Zaključeno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poražavajuće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mleka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dozvolio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brik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pakovanju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mleka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nađe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Proizvođači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dnevnu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barkodovima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proizvođače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mleka</w:t>
      </w:r>
      <w:r w:rsidR="00734F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Promovisanje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potrošačima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krize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inetrnet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najvažnije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trgovac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najkasnije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isporuke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obrazac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odustanak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kupovine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Kupac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kupovine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odustane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kupovine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ikakvog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obrazloženja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prodavac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povraćaj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robu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nazad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evidentira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dostavljanje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obrasca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odustanak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kupovine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kupaći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kostimi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veš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vratiti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2D0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izvršiti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edukaciju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9A24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47F7" w:rsidRDefault="008947F7" w:rsidP="00963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1A24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1A24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1A24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 w:rsidR="001A24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 w:rsidR="00217B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561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 w:rsidR="005F7A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5F7A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963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963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6D2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D2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6D2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 w:rsidR="00217B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17B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7B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Uroš</w:t>
      </w:r>
      <w:r w:rsidR="00F70F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Kandić</w:t>
      </w:r>
      <w:r w:rsidR="00F70F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0F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Višnja</w:t>
      </w:r>
      <w:r w:rsidR="00F70F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="00F70FB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947F7" w:rsidRDefault="008947F7" w:rsidP="008947F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43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947F7" w:rsidRDefault="008947F7" w:rsidP="00C3451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337D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337D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947F7" w:rsidRDefault="008947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947F7" w:rsidRDefault="008947F7" w:rsidP="008947F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5E21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E21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="005E21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E21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5E21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21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42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947F7" w:rsidRDefault="008947F7" w:rsidP="008947F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live stream-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947F7" w:rsidRDefault="008947F7" w:rsidP="0089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947F7" w:rsidRDefault="008947F7" w:rsidP="008947F7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8947F7" w:rsidRDefault="008947F7" w:rsidP="008947F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47F7" w:rsidRDefault="008947F7" w:rsidP="008947F7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Balać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</w:p>
    <w:p w:rsidR="008947F7" w:rsidRDefault="008947F7" w:rsidP="00894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7F7" w:rsidRPr="00B6519D" w:rsidRDefault="008947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947F7" w:rsidRPr="00B6519D" w:rsidSect="00C34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AF" w:rsidRDefault="001F7DAF" w:rsidP="00B705AB">
      <w:pPr>
        <w:spacing w:after="0" w:line="240" w:lineRule="auto"/>
      </w:pPr>
      <w:r>
        <w:separator/>
      </w:r>
    </w:p>
  </w:endnote>
  <w:endnote w:type="continuationSeparator" w:id="0">
    <w:p w:rsidR="001F7DAF" w:rsidRDefault="001F7DAF" w:rsidP="00B7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45" w:rsidRDefault="00F64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45" w:rsidRDefault="00F643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45" w:rsidRDefault="00F64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AF" w:rsidRDefault="001F7DAF" w:rsidP="00B705AB">
      <w:pPr>
        <w:spacing w:after="0" w:line="240" w:lineRule="auto"/>
      </w:pPr>
      <w:r>
        <w:separator/>
      </w:r>
    </w:p>
  </w:footnote>
  <w:footnote w:type="continuationSeparator" w:id="0">
    <w:p w:rsidR="001F7DAF" w:rsidRDefault="001F7DAF" w:rsidP="00B7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45" w:rsidRDefault="00F64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8994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05AB" w:rsidRDefault="00B705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3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05AB" w:rsidRDefault="00B705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45" w:rsidRDefault="00F64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44CF"/>
    <w:multiLevelType w:val="hybridMultilevel"/>
    <w:tmpl w:val="836E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A2F98"/>
    <w:multiLevelType w:val="hybridMultilevel"/>
    <w:tmpl w:val="4830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D3"/>
    <w:rsid w:val="00007124"/>
    <w:rsid w:val="000628E1"/>
    <w:rsid w:val="00064A48"/>
    <w:rsid w:val="00074D73"/>
    <w:rsid w:val="001A2475"/>
    <w:rsid w:val="001E4908"/>
    <w:rsid w:val="001F7DAF"/>
    <w:rsid w:val="00217B1B"/>
    <w:rsid w:val="002673E5"/>
    <w:rsid w:val="002D0C9D"/>
    <w:rsid w:val="002D3972"/>
    <w:rsid w:val="00301018"/>
    <w:rsid w:val="0031017B"/>
    <w:rsid w:val="00337D7D"/>
    <w:rsid w:val="00370955"/>
    <w:rsid w:val="003A44F2"/>
    <w:rsid w:val="00405D8C"/>
    <w:rsid w:val="00411CBF"/>
    <w:rsid w:val="0051163D"/>
    <w:rsid w:val="005619F4"/>
    <w:rsid w:val="005C0191"/>
    <w:rsid w:val="005E21BA"/>
    <w:rsid w:val="005F7A30"/>
    <w:rsid w:val="0060160C"/>
    <w:rsid w:val="00607771"/>
    <w:rsid w:val="006B6F45"/>
    <w:rsid w:val="006D26A6"/>
    <w:rsid w:val="006E00F8"/>
    <w:rsid w:val="006E2963"/>
    <w:rsid w:val="007154C3"/>
    <w:rsid w:val="00734F94"/>
    <w:rsid w:val="00795E81"/>
    <w:rsid w:val="007F29DD"/>
    <w:rsid w:val="00803AB1"/>
    <w:rsid w:val="0081314E"/>
    <w:rsid w:val="0081598A"/>
    <w:rsid w:val="00837CFD"/>
    <w:rsid w:val="008444D4"/>
    <w:rsid w:val="00877AB5"/>
    <w:rsid w:val="00892E60"/>
    <w:rsid w:val="008947F7"/>
    <w:rsid w:val="008A5CD3"/>
    <w:rsid w:val="008C0022"/>
    <w:rsid w:val="00962397"/>
    <w:rsid w:val="00963E46"/>
    <w:rsid w:val="009A2434"/>
    <w:rsid w:val="009C6E82"/>
    <w:rsid w:val="009F1CF5"/>
    <w:rsid w:val="00A27B65"/>
    <w:rsid w:val="00A87614"/>
    <w:rsid w:val="00AB0A8D"/>
    <w:rsid w:val="00AF392F"/>
    <w:rsid w:val="00B36B44"/>
    <w:rsid w:val="00B46093"/>
    <w:rsid w:val="00B54445"/>
    <w:rsid w:val="00B6519D"/>
    <w:rsid w:val="00B705AB"/>
    <w:rsid w:val="00BF6CAA"/>
    <w:rsid w:val="00C10BE4"/>
    <w:rsid w:val="00C3451A"/>
    <w:rsid w:val="00CB757E"/>
    <w:rsid w:val="00DF5CBB"/>
    <w:rsid w:val="00E3744A"/>
    <w:rsid w:val="00E47134"/>
    <w:rsid w:val="00E91E4B"/>
    <w:rsid w:val="00F31BF7"/>
    <w:rsid w:val="00F424D8"/>
    <w:rsid w:val="00F64345"/>
    <w:rsid w:val="00F70FBB"/>
    <w:rsid w:val="00FB1B2A"/>
    <w:rsid w:val="00F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CD3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7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AB"/>
  </w:style>
  <w:style w:type="paragraph" w:styleId="Footer">
    <w:name w:val="footer"/>
    <w:basedOn w:val="Normal"/>
    <w:link w:val="FooterChar"/>
    <w:uiPriority w:val="99"/>
    <w:unhideWhenUsed/>
    <w:rsid w:val="00B7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CD3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7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AB"/>
  </w:style>
  <w:style w:type="paragraph" w:styleId="Footer">
    <w:name w:val="footer"/>
    <w:basedOn w:val="Normal"/>
    <w:link w:val="FooterChar"/>
    <w:uiPriority w:val="99"/>
    <w:unhideWhenUsed/>
    <w:rsid w:val="00B7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Kovačević</dc:creator>
  <cp:lastModifiedBy>Nikola Pavic</cp:lastModifiedBy>
  <cp:revision>2</cp:revision>
  <dcterms:created xsi:type="dcterms:W3CDTF">2021-11-01T07:22:00Z</dcterms:created>
  <dcterms:modified xsi:type="dcterms:W3CDTF">2021-11-01T07:22:00Z</dcterms:modified>
</cp:coreProperties>
</file>